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1565" w14:textId="7CCE513D" w:rsidR="0026727A" w:rsidRDefault="0059482C" w:rsidP="0059482C">
      <w:pPr>
        <w:jc w:val="center"/>
        <w:rPr>
          <w:rFonts w:ascii="Arial" w:hAnsi="Arial" w:cs="Arial"/>
          <w:b/>
          <w:sz w:val="28"/>
          <w:szCs w:val="28"/>
        </w:rPr>
      </w:pPr>
      <w:r>
        <w:rPr>
          <w:rFonts w:ascii="Arial" w:hAnsi="Arial" w:cs="Arial"/>
          <w:b/>
          <w:sz w:val="28"/>
          <w:szCs w:val="28"/>
        </w:rPr>
        <w:t xml:space="preserve">KINGSTHORPE PARISH COUNCIL </w:t>
      </w:r>
      <w:r w:rsidR="0026727A">
        <w:rPr>
          <w:rFonts w:ascii="Arial" w:hAnsi="Arial" w:cs="Arial"/>
          <w:b/>
          <w:sz w:val="28"/>
          <w:szCs w:val="28"/>
        </w:rPr>
        <w:t>EQUALITY AND DIVERSITY POLICY</w:t>
      </w:r>
    </w:p>
    <w:p w14:paraId="31BFC073" w14:textId="77777777" w:rsidR="0026727A" w:rsidRPr="00AC43E4" w:rsidRDefault="0026727A" w:rsidP="0026727A">
      <w:pPr>
        <w:rPr>
          <w:rFonts w:ascii="Arial" w:hAnsi="Arial" w:cs="Arial"/>
          <w:b/>
          <w:sz w:val="28"/>
          <w:szCs w:val="28"/>
        </w:rPr>
      </w:pPr>
    </w:p>
    <w:p w14:paraId="750810D9" w14:textId="77777777" w:rsidR="0026727A" w:rsidRDefault="0026727A" w:rsidP="003F4679">
      <w:pPr>
        <w:jc w:val="both"/>
        <w:rPr>
          <w:rFonts w:ascii="Arial" w:hAnsi="Arial" w:cs="Arial"/>
          <w:b/>
          <w:bCs/>
        </w:rPr>
      </w:pPr>
      <w:r w:rsidRPr="00200675">
        <w:rPr>
          <w:rFonts w:ascii="Arial" w:hAnsi="Arial" w:cs="Arial"/>
          <w:b/>
          <w:bCs/>
        </w:rPr>
        <w:t>Our commitment</w:t>
      </w:r>
    </w:p>
    <w:p w14:paraId="517B4872" w14:textId="77777777" w:rsidR="0026727A" w:rsidRDefault="0026727A" w:rsidP="003F4679">
      <w:pPr>
        <w:jc w:val="both"/>
        <w:rPr>
          <w:rFonts w:ascii="Arial" w:hAnsi="Arial" w:cs="Arial"/>
          <w:b/>
          <w:bCs/>
        </w:rPr>
      </w:pPr>
      <w:r w:rsidRPr="00200675">
        <w:rPr>
          <w:rFonts w:ascii="Arial" w:hAnsi="Arial" w:cs="Arial"/>
        </w:rPr>
        <w:t>The council is committed to providing equal opportunities in employment and to avoiding unlawful discrimination.</w:t>
      </w:r>
    </w:p>
    <w:p w14:paraId="019721BF" w14:textId="77777777" w:rsidR="0026727A" w:rsidRDefault="0026727A" w:rsidP="003F4679">
      <w:pPr>
        <w:jc w:val="both"/>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DF6582F" w14:textId="77777777" w:rsidR="0026727A" w:rsidRDefault="0026727A" w:rsidP="003F4679">
      <w:pPr>
        <w:jc w:val="both"/>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06F13D52" w14:textId="77777777" w:rsidR="003F4679" w:rsidRDefault="003F4679" w:rsidP="003F4679">
      <w:pPr>
        <w:jc w:val="both"/>
        <w:rPr>
          <w:rFonts w:ascii="Arial" w:hAnsi="Arial" w:cs="Arial"/>
          <w:b/>
          <w:bCs/>
        </w:rPr>
      </w:pPr>
    </w:p>
    <w:p w14:paraId="0EA1B49B" w14:textId="3D8DE0AE" w:rsidR="0026727A" w:rsidRPr="00200675" w:rsidRDefault="0026727A" w:rsidP="003F4679">
      <w:pPr>
        <w:jc w:val="both"/>
        <w:rPr>
          <w:rFonts w:ascii="Arial" w:hAnsi="Arial" w:cs="Arial"/>
          <w:b/>
          <w:bCs/>
        </w:rPr>
      </w:pPr>
      <w:r w:rsidRPr="00200675">
        <w:rPr>
          <w:rFonts w:ascii="Arial" w:hAnsi="Arial" w:cs="Arial"/>
          <w:b/>
          <w:bCs/>
        </w:rPr>
        <w:t>The law</w:t>
      </w:r>
    </w:p>
    <w:p w14:paraId="6C9A5FC2" w14:textId="77777777" w:rsidR="0026727A" w:rsidRPr="00200675" w:rsidRDefault="0026727A" w:rsidP="003F4679">
      <w:pPr>
        <w:jc w:val="both"/>
        <w:rPr>
          <w:rFonts w:ascii="Arial" w:hAnsi="Arial" w:cs="Arial"/>
        </w:rPr>
      </w:pPr>
      <w:r w:rsidRPr="00200675">
        <w:rPr>
          <w:rFonts w:ascii="Arial" w:hAnsi="Arial" w:cs="Arial"/>
        </w:rPr>
        <w:t xml:space="preserve">It is unlawful to discriminate directly or indirectly in recruitment or employment because of age, disability, sex, gender reassignment, pregnancy, maternity, race (which includes colour, nationality, caste and ethnic or national origins), sexual orientation, </w:t>
      </w:r>
      <w:proofErr w:type="gramStart"/>
      <w:r w:rsidRPr="00200675">
        <w:rPr>
          <w:rFonts w:ascii="Arial" w:hAnsi="Arial" w:cs="Arial"/>
        </w:rPr>
        <w:t>religion</w:t>
      </w:r>
      <w:proofErr w:type="gramEnd"/>
      <w:r w:rsidRPr="00200675">
        <w:rPr>
          <w:rFonts w:ascii="Arial" w:hAnsi="Arial" w:cs="Arial"/>
        </w:rPr>
        <w:t xml:space="preserve"> or belief, or because someone is married or in a civil partnership. These are known as "protected characteristics”.</w:t>
      </w:r>
    </w:p>
    <w:p w14:paraId="79587592" w14:textId="77777777" w:rsidR="0026727A" w:rsidRPr="00200675" w:rsidRDefault="0026727A" w:rsidP="003F4679">
      <w:pPr>
        <w:jc w:val="both"/>
        <w:rPr>
          <w:rFonts w:ascii="Arial" w:hAnsi="Arial" w:cs="Arial"/>
        </w:rPr>
      </w:pPr>
      <w:r w:rsidRPr="00200675">
        <w:rPr>
          <w:rFonts w:ascii="Arial" w:hAnsi="Arial" w:cs="Arial"/>
        </w:rPr>
        <w:t xml:space="preserve">Discrimination after employment may also be unlawful, </w:t>
      </w:r>
      <w:proofErr w:type="gramStart"/>
      <w:r w:rsidRPr="00200675">
        <w:rPr>
          <w:rFonts w:ascii="Arial" w:hAnsi="Arial" w:cs="Arial"/>
        </w:rPr>
        <w:t>e.g.</w:t>
      </w:r>
      <w:proofErr w:type="gramEnd"/>
      <w:r w:rsidRPr="00200675">
        <w:rPr>
          <w:rFonts w:ascii="Arial" w:hAnsi="Arial" w:cs="Arial"/>
        </w:rPr>
        <w:t xml:space="preserve"> refusing to give a reference for a reason related to one of the protected characteristics.</w:t>
      </w:r>
    </w:p>
    <w:p w14:paraId="51A34D69" w14:textId="77777777" w:rsidR="0026727A" w:rsidRPr="004920B7" w:rsidRDefault="0026727A" w:rsidP="003F4679">
      <w:pPr>
        <w:jc w:val="both"/>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Pr>
          <w:rFonts w:ascii="Arial" w:hAnsi="Arial" w:cs="Arial"/>
        </w:rPr>
        <w:t xml:space="preserve"> </w:t>
      </w:r>
      <w:r w:rsidRPr="00200675">
        <w:rPr>
          <w:rFonts w:ascii="Arial" w:hAnsi="Arial" w:cs="Arial"/>
        </w:rPr>
        <w:t xml:space="preserve">The duty to make reasonable adjustments includes the removal, </w:t>
      </w:r>
      <w:proofErr w:type="gramStart"/>
      <w:r w:rsidRPr="00200675">
        <w:rPr>
          <w:rFonts w:ascii="Arial" w:hAnsi="Arial" w:cs="Arial"/>
        </w:rPr>
        <w:t>adaptation</w:t>
      </w:r>
      <w:proofErr w:type="gramEnd"/>
      <w:r w:rsidRPr="00200675">
        <w:rPr>
          <w:rFonts w:ascii="Arial" w:hAnsi="Arial" w:cs="Arial"/>
        </w:rPr>
        <w:t xml:space="preserve">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371CC80B" w14:textId="77777777" w:rsidR="003F4679" w:rsidRDefault="003F4679" w:rsidP="003F4679">
      <w:pPr>
        <w:jc w:val="both"/>
        <w:rPr>
          <w:rFonts w:ascii="Arial" w:hAnsi="Arial" w:cs="Arial"/>
          <w:b/>
          <w:bCs/>
        </w:rPr>
      </w:pPr>
    </w:p>
    <w:p w14:paraId="00DD9A3A" w14:textId="6FCA188D" w:rsidR="0026727A" w:rsidRPr="004920B7" w:rsidRDefault="0026727A" w:rsidP="003F4679">
      <w:pPr>
        <w:jc w:val="both"/>
        <w:rPr>
          <w:rFonts w:ascii="Arial" w:hAnsi="Arial" w:cs="Arial"/>
          <w:b/>
          <w:bCs/>
        </w:rPr>
      </w:pPr>
      <w:r w:rsidRPr="004920B7">
        <w:rPr>
          <w:rFonts w:ascii="Arial" w:hAnsi="Arial" w:cs="Arial"/>
          <w:b/>
          <w:bCs/>
        </w:rPr>
        <w:t>Types of unlawful discrimination</w:t>
      </w:r>
    </w:p>
    <w:p w14:paraId="507257D2" w14:textId="77777777" w:rsidR="0026727A" w:rsidRDefault="0026727A" w:rsidP="003F4679">
      <w:pPr>
        <w:jc w:val="both"/>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4D9FE855" w14:textId="77777777" w:rsidR="0026727A" w:rsidRDefault="0026727A" w:rsidP="003F4679">
      <w:pPr>
        <w:jc w:val="both"/>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0AA0F068" w14:textId="66331A59" w:rsidR="0026727A" w:rsidRPr="004920B7" w:rsidRDefault="0026727A" w:rsidP="003F4679">
      <w:pPr>
        <w:jc w:val="both"/>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B336BFE" w14:textId="77777777" w:rsidR="0026727A" w:rsidRDefault="0026727A" w:rsidP="003F4679">
      <w:pPr>
        <w:jc w:val="both"/>
        <w:rPr>
          <w:rFonts w:ascii="Arial" w:hAnsi="Arial" w:cs="Arial"/>
        </w:rPr>
      </w:pPr>
      <w:r w:rsidRPr="004920B7">
        <w:rPr>
          <w:rFonts w:ascii="Arial" w:hAnsi="Arial" w:cs="Arial"/>
          <w:u w:val="single"/>
        </w:rPr>
        <w:lastRenderedPageBreak/>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4920B7">
        <w:rPr>
          <w:rFonts w:ascii="Arial" w:hAnsi="Arial" w:cs="Arial"/>
        </w:rPr>
        <w:t>whether or not</w:t>
      </w:r>
      <w:proofErr w:type="gramEnd"/>
      <w:r w:rsidRPr="004920B7">
        <w:rPr>
          <w:rFonts w:ascii="Arial" w:hAnsi="Arial" w:cs="Arial"/>
        </w:rPr>
        <w:t xml:space="preserve"> this effect was intended by the person responsible for the conduct.</w:t>
      </w:r>
    </w:p>
    <w:p w14:paraId="5EC2E18A" w14:textId="77777777" w:rsidR="0026727A" w:rsidRPr="004920B7" w:rsidRDefault="0026727A" w:rsidP="003F4679">
      <w:pPr>
        <w:jc w:val="both"/>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7553450B" w14:textId="77777777" w:rsidR="0026727A" w:rsidRDefault="0026727A" w:rsidP="003F4679">
      <w:pPr>
        <w:jc w:val="both"/>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168CB601" w14:textId="77777777" w:rsidR="0026727A" w:rsidRPr="004920B7" w:rsidRDefault="0026727A" w:rsidP="003F4679">
      <w:pPr>
        <w:jc w:val="both"/>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2F2EF358" w14:textId="77777777" w:rsidR="0026727A" w:rsidRPr="004920B7" w:rsidRDefault="0026727A" w:rsidP="003F4679">
      <w:pPr>
        <w:jc w:val="both"/>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373A4C8A" w14:textId="77777777" w:rsidR="0026727A" w:rsidRDefault="0026727A" w:rsidP="003F4679">
      <w:pPr>
        <w:jc w:val="both"/>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358F5D94" w14:textId="77777777" w:rsidR="003F4679" w:rsidRDefault="003F4679" w:rsidP="003F4679">
      <w:pPr>
        <w:jc w:val="both"/>
        <w:rPr>
          <w:rFonts w:ascii="Arial" w:hAnsi="Arial" w:cs="Arial"/>
          <w:b/>
          <w:bCs/>
        </w:rPr>
      </w:pPr>
    </w:p>
    <w:p w14:paraId="52970E3E" w14:textId="5186A5B1" w:rsidR="0026727A" w:rsidRDefault="0026727A" w:rsidP="003F4679">
      <w:pPr>
        <w:jc w:val="both"/>
        <w:rPr>
          <w:rFonts w:ascii="Arial" w:hAnsi="Arial" w:cs="Arial"/>
          <w:b/>
          <w:bCs/>
        </w:rPr>
      </w:pPr>
      <w:r w:rsidRPr="004920B7">
        <w:rPr>
          <w:rFonts w:ascii="Arial" w:hAnsi="Arial" w:cs="Arial"/>
          <w:b/>
          <w:bCs/>
        </w:rPr>
        <w:t>Equal opportunities in employment</w:t>
      </w:r>
    </w:p>
    <w:p w14:paraId="080A3EA3" w14:textId="77777777" w:rsidR="0026727A" w:rsidRDefault="0026727A" w:rsidP="003F4679">
      <w:pPr>
        <w:jc w:val="both"/>
        <w:rPr>
          <w:rFonts w:ascii="Arial" w:hAnsi="Arial" w:cs="Arial"/>
          <w:b/>
          <w:bCs/>
        </w:rPr>
      </w:pPr>
      <w:r w:rsidRPr="004920B7">
        <w:rPr>
          <w:rFonts w:ascii="Arial" w:hAnsi="Arial" w:cs="Arial"/>
        </w:rPr>
        <w:t xml:space="preserve">The council will avoid unlawful discrimination in all aspects of employment including recruitment, promotion, opportunities for training, pay and benefits, </w:t>
      </w:r>
      <w:proofErr w:type="gramStart"/>
      <w:r w:rsidRPr="004920B7">
        <w:rPr>
          <w:rFonts w:ascii="Arial" w:hAnsi="Arial" w:cs="Arial"/>
        </w:rPr>
        <w:t>discipline</w:t>
      </w:r>
      <w:proofErr w:type="gramEnd"/>
      <w:r w:rsidRPr="004920B7">
        <w:rPr>
          <w:rFonts w:ascii="Arial" w:hAnsi="Arial" w:cs="Arial"/>
        </w:rPr>
        <w:t xml:space="preserve"> and selection for redundancy.</w:t>
      </w:r>
    </w:p>
    <w:p w14:paraId="0C11AC17" w14:textId="77777777" w:rsidR="0026727A" w:rsidRDefault="0026727A" w:rsidP="003F4679">
      <w:pPr>
        <w:jc w:val="both"/>
        <w:rPr>
          <w:rFonts w:ascii="Arial" w:hAnsi="Arial" w:cs="Arial"/>
          <w:b/>
          <w:bCs/>
          <w:u w:val="single"/>
        </w:rPr>
      </w:pPr>
      <w:r w:rsidRPr="004920B7">
        <w:rPr>
          <w:rFonts w:ascii="Arial" w:hAnsi="Arial" w:cs="Arial"/>
          <w:u w:val="single"/>
        </w:rPr>
        <w:t>Recruitment</w:t>
      </w:r>
    </w:p>
    <w:p w14:paraId="1D039CAA" w14:textId="77777777" w:rsidR="0026727A" w:rsidRPr="004920B7" w:rsidRDefault="0026727A" w:rsidP="003F4679">
      <w:pPr>
        <w:jc w:val="both"/>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2E9DE2FA" w14:textId="77777777" w:rsidR="0026727A" w:rsidRPr="004920B7" w:rsidRDefault="0026727A" w:rsidP="003F4679">
      <w:pPr>
        <w:jc w:val="both"/>
        <w:rPr>
          <w:rFonts w:ascii="Arial" w:hAnsi="Arial" w:cs="Arial"/>
          <w:u w:val="single"/>
        </w:rPr>
      </w:pPr>
      <w:r w:rsidRPr="004920B7">
        <w:rPr>
          <w:rFonts w:ascii="Arial" w:hAnsi="Arial" w:cs="Arial"/>
          <w:u w:val="single"/>
        </w:rPr>
        <w:t>Working practices</w:t>
      </w:r>
    </w:p>
    <w:p w14:paraId="7A1953A7" w14:textId="77777777" w:rsidR="0026727A" w:rsidRPr="004920B7" w:rsidRDefault="0026727A" w:rsidP="003F4679">
      <w:pPr>
        <w:jc w:val="both"/>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38AB2EC5" w14:textId="77777777" w:rsidR="0026727A" w:rsidRPr="004920B7" w:rsidRDefault="0026727A" w:rsidP="003F4679">
      <w:pPr>
        <w:jc w:val="both"/>
        <w:rPr>
          <w:rFonts w:ascii="Arial" w:hAnsi="Arial" w:cs="Arial"/>
          <w:u w:val="single"/>
        </w:rPr>
      </w:pPr>
      <w:r w:rsidRPr="004920B7">
        <w:rPr>
          <w:rFonts w:ascii="Arial" w:hAnsi="Arial" w:cs="Arial"/>
          <w:u w:val="single"/>
        </w:rPr>
        <w:t>Equal opportunities monitoring</w:t>
      </w:r>
    </w:p>
    <w:p w14:paraId="1A2E1436" w14:textId="77777777" w:rsidR="0026727A" w:rsidRDefault="0026727A" w:rsidP="003F4679">
      <w:pPr>
        <w:jc w:val="both"/>
        <w:rPr>
          <w:rFonts w:ascii="Arial" w:hAnsi="Arial" w:cs="Arial"/>
        </w:rPr>
      </w:pPr>
      <w:r w:rsidRPr="004920B7">
        <w:rPr>
          <w:rFonts w:ascii="Arial" w:hAnsi="Arial" w:cs="Arial"/>
        </w:rPr>
        <w:lastRenderedPageBreak/>
        <w:t xml:space="preserve">The council will monitor the ethnic, gender and age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consider and take any appropriate action to address any problems that may be identified as a result of the monitoring process.</w:t>
      </w:r>
    </w:p>
    <w:p w14:paraId="74CA0A85" w14:textId="77777777" w:rsidR="0026727A" w:rsidRDefault="0026727A" w:rsidP="003F4679">
      <w:pPr>
        <w:jc w:val="both"/>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18DAE4D1" w14:textId="77777777" w:rsidR="00F551C4" w:rsidRDefault="00F551C4" w:rsidP="003F4679">
      <w:pPr>
        <w:jc w:val="both"/>
        <w:rPr>
          <w:rFonts w:ascii="Arial" w:hAnsi="Arial" w:cs="Arial"/>
          <w:b/>
          <w:bCs/>
        </w:rPr>
      </w:pPr>
    </w:p>
    <w:p w14:paraId="06028549" w14:textId="0BD581A2" w:rsidR="0026727A" w:rsidRDefault="0026727A" w:rsidP="003F4679">
      <w:pPr>
        <w:jc w:val="both"/>
        <w:rPr>
          <w:rFonts w:ascii="Arial" w:hAnsi="Arial" w:cs="Arial"/>
          <w:b/>
          <w:bCs/>
        </w:rPr>
      </w:pPr>
      <w:r w:rsidRPr="004920B7">
        <w:rPr>
          <w:rFonts w:ascii="Arial" w:hAnsi="Arial" w:cs="Arial"/>
          <w:b/>
          <w:bCs/>
        </w:rPr>
        <w:t>Dignity at work</w:t>
      </w:r>
    </w:p>
    <w:p w14:paraId="29BFE377" w14:textId="77777777" w:rsidR="0026727A" w:rsidRDefault="0026727A" w:rsidP="003F4679">
      <w:pPr>
        <w:jc w:val="both"/>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3FCF1626" w14:textId="77777777" w:rsidR="00F551C4" w:rsidRDefault="00F551C4" w:rsidP="003F4679">
      <w:pPr>
        <w:jc w:val="both"/>
        <w:rPr>
          <w:rFonts w:ascii="Arial" w:hAnsi="Arial" w:cs="Arial"/>
          <w:b/>
          <w:bCs/>
        </w:rPr>
      </w:pPr>
    </w:p>
    <w:p w14:paraId="41860A92" w14:textId="2088EBE9" w:rsidR="0026727A" w:rsidRDefault="0026727A" w:rsidP="003F4679">
      <w:pPr>
        <w:jc w:val="both"/>
        <w:rPr>
          <w:rFonts w:ascii="Arial" w:hAnsi="Arial" w:cs="Arial"/>
          <w:b/>
          <w:bCs/>
        </w:rPr>
      </w:pPr>
      <w:r w:rsidRPr="004920B7">
        <w:rPr>
          <w:rFonts w:ascii="Arial" w:hAnsi="Arial" w:cs="Arial"/>
          <w:b/>
          <w:bCs/>
        </w:rPr>
        <w:t>People not employed by the council</w:t>
      </w:r>
    </w:p>
    <w:p w14:paraId="4E5061AC" w14:textId="77777777" w:rsidR="0026727A" w:rsidRDefault="0026727A" w:rsidP="003F4679">
      <w:pPr>
        <w:jc w:val="both"/>
        <w:rPr>
          <w:rFonts w:ascii="Arial" w:hAnsi="Arial" w:cs="Arial"/>
        </w:rPr>
      </w:pPr>
      <w:r w:rsidRPr="004920B7">
        <w:rPr>
          <w:rFonts w:ascii="Arial" w:hAnsi="Arial" w:cs="Arial"/>
        </w:rPr>
        <w:t>The council will not discriminate unlawfully against those using or seeking to use the services provided by the council.</w:t>
      </w:r>
    </w:p>
    <w:p w14:paraId="7CBFED21" w14:textId="77777777" w:rsidR="0026727A" w:rsidRPr="004920B7" w:rsidRDefault="0026727A" w:rsidP="003F4679">
      <w:pPr>
        <w:jc w:val="both"/>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153854B3" w14:textId="77777777" w:rsidR="00F551C4" w:rsidRDefault="00F551C4" w:rsidP="003F4679">
      <w:pPr>
        <w:jc w:val="both"/>
        <w:rPr>
          <w:rFonts w:ascii="Arial" w:hAnsi="Arial" w:cs="Arial"/>
          <w:b/>
          <w:bCs/>
        </w:rPr>
      </w:pPr>
    </w:p>
    <w:p w14:paraId="69F90F89" w14:textId="069174BE" w:rsidR="0026727A" w:rsidRDefault="0026727A" w:rsidP="003F4679">
      <w:pPr>
        <w:jc w:val="both"/>
        <w:rPr>
          <w:rFonts w:ascii="Arial" w:hAnsi="Arial" w:cs="Arial"/>
          <w:b/>
          <w:bCs/>
        </w:rPr>
      </w:pPr>
      <w:r w:rsidRPr="004920B7">
        <w:rPr>
          <w:rFonts w:ascii="Arial" w:hAnsi="Arial" w:cs="Arial"/>
          <w:b/>
          <w:bCs/>
        </w:rPr>
        <w:t>Training</w:t>
      </w:r>
    </w:p>
    <w:p w14:paraId="12D5E10D" w14:textId="77777777" w:rsidR="0026727A" w:rsidRDefault="0026727A" w:rsidP="003F4679">
      <w:pPr>
        <w:jc w:val="both"/>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322760E0" w14:textId="77777777" w:rsidR="0026727A" w:rsidRDefault="0026727A" w:rsidP="003F4679">
      <w:pPr>
        <w:jc w:val="both"/>
        <w:rPr>
          <w:rFonts w:ascii="Arial" w:hAnsi="Arial" w:cs="Arial"/>
          <w:b/>
          <w:bCs/>
        </w:rPr>
      </w:pPr>
      <w:r w:rsidRPr="004920B7">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41616B40" w14:textId="77777777" w:rsidR="00F551C4" w:rsidRDefault="00F551C4" w:rsidP="003F4679">
      <w:pPr>
        <w:jc w:val="both"/>
        <w:rPr>
          <w:rFonts w:ascii="Arial" w:hAnsi="Arial" w:cs="Arial"/>
          <w:b/>
          <w:bCs/>
        </w:rPr>
      </w:pPr>
    </w:p>
    <w:p w14:paraId="2BBC5136" w14:textId="2D1608EE" w:rsidR="0026727A" w:rsidRDefault="0026727A" w:rsidP="003F4679">
      <w:pPr>
        <w:jc w:val="both"/>
        <w:rPr>
          <w:rFonts w:ascii="Arial" w:hAnsi="Arial" w:cs="Arial"/>
          <w:b/>
          <w:bCs/>
        </w:rPr>
      </w:pPr>
      <w:r w:rsidRPr="004920B7">
        <w:rPr>
          <w:rFonts w:ascii="Arial" w:hAnsi="Arial" w:cs="Arial"/>
          <w:b/>
          <w:bCs/>
        </w:rPr>
        <w:t>Your responsibilities</w:t>
      </w:r>
    </w:p>
    <w:p w14:paraId="7284444E" w14:textId="77777777" w:rsidR="0026727A" w:rsidRDefault="0026727A" w:rsidP="003F4679">
      <w:pPr>
        <w:jc w:val="both"/>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573D4D4F" w14:textId="77777777" w:rsidR="0026727A" w:rsidRPr="004920B7" w:rsidRDefault="0026727A" w:rsidP="003F4679">
      <w:pPr>
        <w:jc w:val="both"/>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5EE0A3DC" w14:textId="77777777" w:rsidR="00F551C4" w:rsidRDefault="00F551C4" w:rsidP="003F4679">
      <w:pPr>
        <w:jc w:val="both"/>
        <w:rPr>
          <w:rFonts w:ascii="Arial" w:hAnsi="Arial" w:cs="Arial"/>
          <w:b/>
          <w:bCs/>
        </w:rPr>
      </w:pPr>
    </w:p>
    <w:p w14:paraId="65CBBBF8" w14:textId="515C5974" w:rsidR="0026727A" w:rsidRDefault="0026727A" w:rsidP="003F4679">
      <w:pPr>
        <w:jc w:val="both"/>
        <w:rPr>
          <w:rFonts w:ascii="Arial" w:hAnsi="Arial" w:cs="Arial"/>
          <w:b/>
          <w:bCs/>
        </w:rPr>
      </w:pPr>
      <w:r w:rsidRPr="004920B7">
        <w:rPr>
          <w:rFonts w:ascii="Arial" w:hAnsi="Arial" w:cs="Arial"/>
          <w:b/>
          <w:bCs/>
        </w:rPr>
        <w:t>Grievances</w:t>
      </w:r>
    </w:p>
    <w:p w14:paraId="53F704FD" w14:textId="77777777" w:rsidR="0026727A" w:rsidRDefault="0026727A" w:rsidP="003F4679">
      <w:pPr>
        <w:jc w:val="both"/>
        <w:rPr>
          <w:rFonts w:ascii="Arial" w:hAnsi="Arial" w:cs="Arial"/>
          <w:b/>
          <w:bCs/>
        </w:rPr>
      </w:pPr>
      <w:r w:rsidRPr="004920B7">
        <w:rPr>
          <w:rFonts w:ascii="Arial" w:hAnsi="Arial" w:cs="Arial"/>
        </w:rPr>
        <w:lastRenderedPageBreak/>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46874D54" w14:textId="77777777" w:rsidR="0026727A" w:rsidRDefault="0026727A" w:rsidP="003F4679">
      <w:pPr>
        <w:jc w:val="both"/>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1AA4E988" w14:textId="77777777" w:rsidR="008332B0" w:rsidRDefault="008332B0" w:rsidP="003F4679">
      <w:pPr>
        <w:jc w:val="both"/>
        <w:rPr>
          <w:rFonts w:ascii="Arial" w:hAnsi="Arial" w:cs="Arial"/>
          <w:b/>
          <w:bCs/>
        </w:rPr>
      </w:pPr>
    </w:p>
    <w:p w14:paraId="4FAE6D2D" w14:textId="3A383DBA" w:rsidR="0026727A" w:rsidRDefault="0026727A" w:rsidP="003F4679">
      <w:pPr>
        <w:jc w:val="both"/>
        <w:rPr>
          <w:rFonts w:ascii="Arial" w:hAnsi="Arial" w:cs="Arial"/>
          <w:b/>
          <w:bCs/>
        </w:rPr>
      </w:pPr>
      <w:r w:rsidRPr="004920B7">
        <w:rPr>
          <w:rFonts w:ascii="Arial" w:hAnsi="Arial" w:cs="Arial"/>
          <w:b/>
          <w:bCs/>
        </w:rPr>
        <w:t>Monitoring and review</w:t>
      </w:r>
    </w:p>
    <w:p w14:paraId="719F3322" w14:textId="77777777" w:rsidR="0026727A" w:rsidRPr="004920B7" w:rsidRDefault="0026727A" w:rsidP="003F4679">
      <w:pPr>
        <w:jc w:val="both"/>
        <w:rPr>
          <w:rFonts w:ascii="Arial" w:hAnsi="Arial" w:cs="Arial"/>
          <w:b/>
          <w:bCs/>
        </w:rPr>
      </w:pPr>
      <w:r w:rsidRPr="004920B7">
        <w:rPr>
          <w:rFonts w:ascii="Arial" w:hAnsi="Arial" w:cs="Arial"/>
        </w:rPr>
        <w:t xml:space="preserve">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review its equal opportunities policy in accordance with the results shown by the monitoring. If changes are required, the council will implement them.</w:t>
      </w:r>
    </w:p>
    <w:p w14:paraId="03798CC0" w14:textId="77777777" w:rsidR="0026727A" w:rsidRDefault="0026727A" w:rsidP="003F4679">
      <w:pPr>
        <w:jc w:val="both"/>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69195CB7" w14:textId="77777777" w:rsidR="0026727A" w:rsidRDefault="0026727A" w:rsidP="003F4679">
      <w:pPr>
        <w:jc w:val="both"/>
        <w:rPr>
          <w:rFonts w:ascii="Arial" w:hAnsi="Arial" w:cs="Arial"/>
        </w:rPr>
      </w:pPr>
      <w:r w:rsidRPr="00DD71A4">
        <w:rPr>
          <w:rFonts w:ascii="Arial" w:hAnsi="Arial" w:cs="Arial"/>
        </w:rPr>
        <w:t>This is a non-contractual procedure which will be reviewed from time to time.</w:t>
      </w:r>
    </w:p>
    <w:p w14:paraId="5A6BA67A" w14:textId="77777777" w:rsidR="0026727A" w:rsidRDefault="0026727A" w:rsidP="003F4679">
      <w:pPr>
        <w:jc w:val="both"/>
        <w:rPr>
          <w:rFonts w:ascii="Arial" w:hAnsi="Arial" w:cs="Arial"/>
        </w:rPr>
      </w:pPr>
    </w:p>
    <w:p w14:paraId="46BB3D61" w14:textId="77777777" w:rsidR="0026727A" w:rsidRPr="00AC43E4" w:rsidRDefault="0026727A" w:rsidP="003F4679">
      <w:pPr>
        <w:jc w:val="both"/>
        <w:rPr>
          <w:rFonts w:ascii="Arial" w:hAnsi="Arial" w:cs="Arial"/>
        </w:rPr>
      </w:pPr>
    </w:p>
    <w:p w14:paraId="5EB82186" w14:textId="77777777" w:rsidR="0026727A" w:rsidRDefault="0026727A" w:rsidP="003F4679">
      <w:pPr>
        <w:jc w:val="both"/>
      </w:pPr>
    </w:p>
    <w:sectPr w:rsidR="0026727A" w:rsidSect="0059482C">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B34F9" w14:textId="77777777" w:rsidR="00973728" w:rsidRDefault="00973728" w:rsidP="0026727A">
      <w:pPr>
        <w:spacing w:after="0" w:line="240" w:lineRule="auto"/>
      </w:pPr>
      <w:r>
        <w:separator/>
      </w:r>
    </w:p>
  </w:endnote>
  <w:endnote w:type="continuationSeparator" w:id="0">
    <w:p w14:paraId="4B4774D6" w14:textId="77777777" w:rsidR="00973728" w:rsidRDefault="00973728" w:rsidP="0026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3267F" w14:textId="77777777" w:rsidR="00973728" w:rsidRDefault="00973728" w:rsidP="0026727A">
      <w:pPr>
        <w:spacing w:after="0" w:line="240" w:lineRule="auto"/>
      </w:pPr>
      <w:r>
        <w:separator/>
      </w:r>
    </w:p>
  </w:footnote>
  <w:footnote w:type="continuationSeparator" w:id="0">
    <w:p w14:paraId="5D24C9D9" w14:textId="77777777" w:rsidR="00973728" w:rsidRDefault="00973728" w:rsidP="00267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7A"/>
    <w:rsid w:val="0026727A"/>
    <w:rsid w:val="003F4679"/>
    <w:rsid w:val="0059482C"/>
    <w:rsid w:val="008332B0"/>
    <w:rsid w:val="00973728"/>
    <w:rsid w:val="00A36387"/>
    <w:rsid w:val="00F5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F389"/>
  <w15:chartTrackingRefBased/>
  <w15:docId w15:val="{9A81086F-FA73-4B77-97D8-3CEF948F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7A"/>
  </w:style>
  <w:style w:type="paragraph" w:styleId="ListParagraph">
    <w:name w:val="List Paragraph"/>
    <w:basedOn w:val="Normal"/>
    <w:uiPriority w:val="34"/>
    <w:qFormat/>
    <w:rsid w:val="0026727A"/>
    <w:pPr>
      <w:spacing w:after="200" w:line="276" w:lineRule="auto"/>
      <w:ind w:left="720"/>
      <w:contextualSpacing/>
    </w:pPr>
  </w:style>
  <w:style w:type="paragraph" w:styleId="Footer">
    <w:name w:val="footer"/>
    <w:basedOn w:val="Normal"/>
    <w:link w:val="FooterChar"/>
    <w:uiPriority w:val="99"/>
    <w:unhideWhenUsed/>
    <w:rsid w:val="00267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Props1.xml><?xml version="1.0" encoding="utf-8"?>
<ds:datastoreItem xmlns:ds="http://schemas.openxmlformats.org/officeDocument/2006/customXml" ds:itemID="{BE4E6688-1E4C-41B3-ACD3-CE794EF694B0}"/>
</file>

<file path=customXml/itemProps2.xml><?xml version="1.0" encoding="utf-8"?>
<ds:datastoreItem xmlns:ds="http://schemas.openxmlformats.org/officeDocument/2006/customXml" ds:itemID="{D18ED3C3-36DC-4986-96E9-62B06F6A8943}"/>
</file>

<file path=customXml/itemProps3.xml><?xml version="1.0" encoding="utf-8"?>
<ds:datastoreItem xmlns:ds="http://schemas.openxmlformats.org/officeDocument/2006/customXml" ds:itemID="{89AFE2AC-E614-4770-8809-6148E73CD1A7}"/>
</file>

<file path=docProps/app.xml><?xml version="1.0" encoding="utf-8"?>
<Properties xmlns="http://schemas.openxmlformats.org/officeDocument/2006/extended-properties" xmlns:vt="http://schemas.openxmlformats.org/officeDocument/2006/docPropsVTypes">
  <Template>Normal</Template>
  <TotalTime>6</TotalTime>
  <Pages>4</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dc:description/>
  <cp:lastModifiedBy>Lesley Sambrook Smith</cp:lastModifiedBy>
  <cp:revision>6</cp:revision>
  <dcterms:created xsi:type="dcterms:W3CDTF">2020-12-22T10:33:00Z</dcterms:created>
  <dcterms:modified xsi:type="dcterms:W3CDTF">2020-12-22T10:39:00Z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